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9CBAD" w14:textId="5D1109B0" w:rsidR="00CE7BB2" w:rsidRPr="007344AC" w:rsidRDefault="00CE7BB2" w:rsidP="00CE7BB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3GPP TSG-RAN WG3 #11</w:t>
      </w:r>
      <w:r>
        <w:rPr>
          <w:rFonts w:ascii="Arial" w:hAnsi="Arial" w:cs="Arial"/>
          <w:bCs/>
          <w:color w:val="000000"/>
          <w:sz w:val="20"/>
          <w:szCs w:val="20"/>
          <w:lang w:val="en-GB"/>
        </w:rPr>
        <w:t>7</w:t>
      </w:r>
      <w:r w:rsidRPr="007344AC">
        <w:rPr>
          <w:rFonts w:ascii="Arial" w:hAnsi="Arial" w:cs="Arial"/>
          <w:bCs/>
          <w:color w:val="000000"/>
          <w:sz w:val="20"/>
          <w:szCs w:val="20"/>
          <w:lang w:val="en-GB"/>
        </w:rPr>
        <w:t>-e</w:t>
      </w:r>
      <w:r w:rsidRPr="007344AC">
        <w:rPr>
          <w:rFonts w:ascii="Arial" w:hAnsi="Arial" w:cs="Arial"/>
          <w:bCs/>
          <w:color w:val="000000"/>
          <w:sz w:val="20"/>
          <w:szCs w:val="20"/>
          <w:lang w:val="en-GB"/>
        </w:rPr>
        <w:tab/>
      </w:r>
      <w:r w:rsidRPr="007344AC">
        <w:rPr>
          <w:rFonts w:ascii="Arial" w:hAnsi="Arial" w:cs="Arial"/>
          <w:bCs/>
          <w:color w:val="000000"/>
          <w:sz w:val="20"/>
          <w:szCs w:val="20"/>
          <w:lang w:val="en-GB"/>
        </w:rPr>
        <w:fldChar w:fldCharType="begin"/>
      </w:r>
      <w:r w:rsidRPr="007344AC">
        <w:rPr>
          <w:rFonts w:ascii="Arial" w:hAnsi="Arial" w:cs="Arial"/>
          <w:bCs/>
          <w:color w:val="000000"/>
          <w:sz w:val="20"/>
          <w:szCs w:val="20"/>
          <w:lang w:val="en-GB"/>
        </w:rPr>
        <w:instrText xml:space="preserve"> DOCPROPERTY  Tdoc#  \* MERGEFORMAT </w:instrText>
      </w:r>
      <w:r w:rsidRPr="007344AC">
        <w:rPr>
          <w:rFonts w:ascii="Arial" w:hAnsi="Arial" w:cs="Arial"/>
          <w:bCs/>
          <w:color w:val="000000"/>
          <w:sz w:val="20"/>
          <w:szCs w:val="20"/>
          <w:lang w:val="en-GB"/>
        </w:rPr>
        <w:fldChar w:fldCharType="separate"/>
      </w:r>
      <w:r w:rsidRPr="007344AC">
        <w:rPr>
          <w:rFonts w:ascii="Arial" w:hAnsi="Arial" w:cs="Arial"/>
          <w:bCs/>
          <w:color w:val="000000"/>
          <w:sz w:val="20"/>
          <w:szCs w:val="20"/>
          <w:lang w:val="en-GB"/>
        </w:rPr>
        <w:t xml:space="preserve"> R3-22</w:t>
      </w:r>
      <w:r w:rsidR="00D93AA2">
        <w:rPr>
          <w:rFonts w:ascii="Arial" w:hAnsi="Arial" w:cs="Arial"/>
          <w:bCs/>
          <w:color w:val="000000"/>
          <w:sz w:val="20"/>
          <w:szCs w:val="20"/>
          <w:lang w:val="en-GB"/>
        </w:rPr>
        <w:t>4533</w:t>
      </w:r>
      <w:r w:rsidRPr="007344AC">
        <w:rPr>
          <w:rFonts w:ascii="Arial" w:hAnsi="Arial" w:cs="Arial"/>
          <w:bCs/>
          <w:color w:val="000000"/>
          <w:sz w:val="20"/>
          <w:szCs w:val="20"/>
          <w:lang w:val="en-GB"/>
        </w:rPr>
        <w:t xml:space="preserve"> </w:t>
      </w:r>
      <w:r w:rsidRPr="007344AC">
        <w:rPr>
          <w:rFonts w:ascii="Arial" w:hAnsi="Arial" w:cs="Arial"/>
          <w:bCs/>
          <w:color w:val="000000"/>
          <w:sz w:val="20"/>
          <w:szCs w:val="20"/>
          <w:lang w:val="en-GB"/>
        </w:rPr>
        <w:fldChar w:fldCharType="end"/>
      </w:r>
    </w:p>
    <w:p w14:paraId="359A2C83" w14:textId="77777777" w:rsidR="00CE7BB2" w:rsidRDefault="00CE7BB2" w:rsidP="00CE7BB2">
      <w:pPr>
        <w:pStyle w:val="3GPPHeader"/>
        <w:rPr>
          <w:rFonts w:ascii="Arial" w:hAnsi="Arial" w:cs="Arial"/>
          <w:bCs/>
          <w:color w:val="000000"/>
          <w:sz w:val="20"/>
          <w:szCs w:val="20"/>
          <w:lang w:val="en-GB"/>
        </w:rPr>
      </w:pPr>
      <w:r w:rsidRPr="00CE7BB2">
        <w:rPr>
          <w:rFonts w:ascii="Arial" w:hAnsi="Arial" w:cs="Arial"/>
          <w:bCs/>
          <w:color w:val="000000"/>
          <w:sz w:val="20"/>
          <w:szCs w:val="20"/>
          <w:lang w:val="en-GB"/>
        </w:rPr>
        <w:t>Online, 15th - 24th   August 2022</w:t>
      </w:r>
    </w:p>
    <w:p w14:paraId="645A86CD" w14:textId="2C778E20" w:rsidR="00CE7BB2" w:rsidRPr="007344AC" w:rsidRDefault="00CE7BB2" w:rsidP="00CE7BB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Agenda Item:</w:t>
      </w:r>
      <w:r w:rsidRPr="007344AC">
        <w:rPr>
          <w:rFonts w:ascii="Arial" w:hAnsi="Arial" w:cs="Arial"/>
          <w:bCs/>
          <w:color w:val="000000"/>
          <w:sz w:val="20"/>
          <w:szCs w:val="20"/>
          <w:lang w:val="en-GB"/>
        </w:rPr>
        <w:tab/>
      </w:r>
      <w:r w:rsidR="008A3891">
        <w:rPr>
          <w:rFonts w:ascii="Arial" w:hAnsi="Arial" w:cs="Arial"/>
          <w:bCs/>
          <w:color w:val="000000"/>
          <w:sz w:val="20"/>
          <w:szCs w:val="20"/>
          <w:lang w:val="en-GB"/>
        </w:rPr>
        <w:t>23</w:t>
      </w:r>
      <w:r w:rsidRPr="007344AC">
        <w:rPr>
          <w:rFonts w:ascii="Arial" w:hAnsi="Arial" w:cs="Arial"/>
          <w:bCs/>
          <w:color w:val="000000"/>
          <w:sz w:val="20"/>
          <w:szCs w:val="20"/>
          <w:lang w:val="en-GB"/>
        </w:rPr>
        <w:t>.</w:t>
      </w:r>
      <w:r w:rsidR="008A3891">
        <w:rPr>
          <w:rFonts w:ascii="Arial" w:hAnsi="Arial" w:cs="Arial"/>
          <w:bCs/>
          <w:color w:val="000000"/>
          <w:sz w:val="20"/>
          <w:szCs w:val="20"/>
          <w:lang w:val="en-GB"/>
        </w:rPr>
        <w:t>2</w:t>
      </w:r>
    </w:p>
    <w:p w14:paraId="7FF2628D" w14:textId="77777777" w:rsidR="00CE7BB2" w:rsidRPr="007344AC" w:rsidRDefault="00CE7BB2" w:rsidP="00CE7BB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p>
    <w:p w14:paraId="10BBB3A3" w14:textId="42F72B71" w:rsidR="00CE7BB2" w:rsidRPr="007344AC" w:rsidRDefault="00CE7BB2" w:rsidP="00CE7BB2">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r>
      <w:r w:rsidR="0057375E">
        <w:rPr>
          <w:rFonts w:ascii="Arial" w:hAnsi="Arial" w:cs="Arial"/>
          <w:bCs/>
          <w:color w:val="000000"/>
          <w:sz w:val="20"/>
          <w:szCs w:val="20"/>
          <w:lang w:val="en-GB"/>
        </w:rPr>
        <w:t xml:space="preserve">Discussion on </w:t>
      </w:r>
      <w:r w:rsidR="0057375E" w:rsidRPr="0057375E">
        <w:rPr>
          <w:rFonts w:ascii="Arial" w:hAnsi="Arial" w:cs="Arial"/>
          <w:bCs/>
          <w:color w:val="000000"/>
          <w:sz w:val="20"/>
          <w:szCs w:val="20"/>
          <w:lang w:val="en-GB"/>
        </w:rPr>
        <w:t>Carrier Phase Positioning</w:t>
      </w:r>
    </w:p>
    <w:p w14:paraId="0BE723CC" w14:textId="77777777" w:rsidR="00CE7BB2" w:rsidRPr="007344AC" w:rsidRDefault="00CE7BB2" w:rsidP="00CE7BB2">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t>Discussion</w:t>
      </w:r>
    </w:p>
    <w:p w14:paraId="3D5509B3" w14:textId="77777777" w:rsidR="00CE7BB2" w:rsidRDefault="00CE7BB2" w:rsidP="00CE7BB2">
      <w:pPr>
        <w:pStyle w:val="Heading1"/>
      </w:pPr>
      <w:r>
        <w:t>Introduction</w:t>
      </w:r>
    </w:p>
    <w:p w14:paraId="2510E211" w14:textId="2133F9E0" w:rsidR="00BA5EE2" w:rsidRDefault="00BA5EE2" w:rsidP="00BA5EE2">
      <w:r>
        <w:t xml:space="preserve">The following objective </w:t>
      </w:r>
      <w:r w:rsidR="001629DA">
        <w:t xml:space="preserve">on Carrier Phase Positioning </w:t>
      </w:r>
      <w:r>
        <w:t xml:space="preserve">is listed in the approved Rel-18 NR Positioning SID </w:t>
      </w:r>
      <w:r>
        <w:fldChar w:fldCharType="begin"/>
      </w:r>
      <w:r>
        <w:instrText xml:space="preserve"> REF _Ref390333486 \r \h </w:instrText>
      </w:r>
      <w:r>
        <w:fldChar w:fldCharType="separate"/>
      </w:r>
      <w:r>
        <w:t>[1]</w:t>
      </w:r>
      <w:r>
        <w:fldChar w:fldCharType="end"/>
      </w:r>
      <w:r>
        <w:t>:</w:t>
      </w:r>
    </w:p>
    <w:p w14:paraId="1D5A9F25" w14:textId="77777777" w:rsidR="001629DA" w:rsidRPr="00F257A4" w:rsidRDefault="001629DA" w:rsidP="001629DA">
      <w:pPr>
        <w:numPr>
          <w:ilvl w:val="1"/>
          <w:numId w:val="11"/>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389809EF" w14:textId="77777777" w:rsidR="001629DA" w:rsidRPr="00F257A4" w:rsidRDefault="001629DA" w:rsidP="001629DA">
      <w:pPr>
        <w:numPr>
          <w:ilvl w:val="2"/>
          <w:numId w:val="11"/>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62D19554" w14:textId="7314BC70" w:rsidR="001629DA" w:rsidRDefault="001629DA" w:rsidP="00BA5EE2">
      <w:pPr>
        <w:numPr>
          <w:ilvl w:val="2"/>
          <w:numId w:val="11"/>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p w14:paraId="79D78013" w14:textId="77777777" w:rsidR="00D71079" w:rsidRDefault="00D71079" w:rsidP="00054101"/>
    <w:p w14:paraId="48265605" w14:textId="634C1BE8" w:rsidR="00CE7BB2" w:rsidRPr="009C0295" w:rsidRDefault="001629DA" w:rsidP="00054101">
      <w:r>
        <w:t xml:space="preserve">Although RAN3 is not mentioned </w:t>
      </w:r>
      <w:r w:rsidR="00260E19">
        <w:t>among the</w:t>
      </w:r>
      <w:r>
        <w:t xml:space="preserve"> impacted group</w:t>
      </w:r>
      <w:r w:rsidR="00260E19">
        <w:t>s</w:t>
      </w:r>
      <w:r>
        <w:t>, there are so</w:t>
      </w:r>
      <w:r w:rsidR="00DD271B">
        <w:t>m</w:t>
      </w:r>
      <w:r>
        <w:t>e architecture aspects that</w:t>
      </w:r>
      <w:r w:rsidR="00DD271B">
        <w:t xml:space="preserve"> need to be evaluated by </w:t>
      </w:r>
      <w:r w:rsidR="00260E19">
        <w:t>RAN3</w:t>
      </w:r>
      <w:r w:rsidR="00DD271B">
        <w:t>.</w:t>
      </w:r>
    </w:p>
    <w:p w14:paraId="01BEDF14" w14:textId="04075E8D" w:rsidR="00CE7BB2" w:rsidRDefault="00CE7BB2" w:rsidP="00CE7BB2">
      <w:pPr>
        <w:pStyle w:val="Heading1"/>
      </w:pPr>
      <w:r>
        <w:t>Discussion</w:t>
      </w:r>
    </w:p>
    <w:p w14:paraId="6547EF0A" w14:textId="6953E9D3" w:rsidR="00C16AB3" w:rsidRDefault="00C16AB3" w:rsidP="00C16AB3">
      <w:r>
        <w:t xml:space="preserve">The Rel-18 Positioning SID mentions the study of NR </w:t>
      </w:r>
      <w:r w:rsidR="00C17845">
        <w:t>Carrier Phase Positioning (CPP)</w:t>
      </w:r>
      <w:r>
        <w:t xml:space="preserve"> to improve </w:t>
      </w:r>
      <w:r w:rsidR="00D71079">
        <w:t xml:space="preserve">positioning </w:t>
      </w:r>
      <w:r>
        <w:t xml:space="preserve">accuracy. The NR CPP relies on measurements from two (or more) receivers based on the measurement of signals from two (or more) transmitters, which are doubly differentiated to eliminate the impact of UE and gNB </w:t>
      </w:r>
      <w:r w:rsidR="00643219">
        <w:t>synchronization</w:t>
      </w:r>
      <w:r>
        <w:t xml:space="preserve"> errors. This improves the level of </w:t>
      </w:r>
      <w:r w:rsidR="00643219">
        <w:t>synchronization</w:t>
      </w:r>
      <w:r>
        <w:t xml:space="preserve"> in the network and cancels the </w:t>
      </w:r>
      <w:r w:rsidR="00C17845">
        <w:t>integer</w:t>
      </w:r>
      <w:r>
        <w:t xml:space="preserve"> ambiguity part of the measurement. </w:t>
      </w:r>
    </w:p>
    <w:p w14:paraId="5A0C3422" w14:textId="2E9341A6" w:rsidR="00C16AB3" w:rsidRDefault="00C16AB3" w:rsidP="00C16AB3">
      <w:r>
        <w:t xml:space="preserve">The NR </w:t>
      </w:r>
      <w:r w:rsidR="00C17845">
        <w:t xml:space="preserve">CPP </w:t>
      </w:r>
      <w:r>
        <w:t xml:space="preserve">is received from a Tx antenna reference point to an Rx antenna reference point. Depending on the scenario, the Tx or Rx antenna reference point may be a UE or a TRP. For example, from a Tx reference TRP to an Rx reference UE in the case of DL NR CPP, or from a Tx reference UE to an Rx reference TRP in the case of UL NR CPP. </w:t>
      </w:r>
      <w:r w:rsidR="00926063">
        <w:t xml:space="preserve">Fig.1 illustrates an example of </w:t>
      </w:r>
      <w:r w:rsidR="00FD761D">
        <w:t>network-based</w:t>
      </w:r>
      <w:r w:rsidR="00926063">
        <w:t xml:space="preserve"> NR CPP.</w:t>
      </w:r>
    </w:p>
    <w:p w14:paraId="2374D4FF" w14:textId="541C0916" w:rsidR="004A0CFF" w:rsidRDefault="004A0CFF" w:rsidP="004A0CFF">
      <w:pPr>
        <w:jc w:val="center"/>
      </w:pPr>
      <w:r>
        <w:rPr>
          <w:noProof/>
          <w:lang w:eastAsia="zh-CN"/>
        </w:rPr>
        <w:drawing>
          <wp:inline distT="0" distB="0" distL="0" distR="0" wp14:anchorId="529571A6" wp14:editId="166882D9">
            <wp:extent cx="2672287" cy="1897885"/>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1378" cy="1918545"/>
                    </a:xfrm>
                    <a:prstGeom prst="rect">
                      <a:avLst/>
                    </a:prstGeom>
                  </pic:spPr>
                </pic:pic>
              </a:graphicData>
            </a:graphic>
          </wp:inline>
        </w:drawing>
      </w:r>
    </w:p>
    <w:p w14:paraId="53AB251E" w14:textId="068AE82E" w:rsidR="006F1197" w:rsidRPr="00C61AB5" w:rsidRDefault="002E4152" w:rsidP="00C61AB5">
      <w:pPr>
        <w:jc w:val="center"/>
        <w:rPr>
          <w:b/>
          <w:bCs/>
        </w:rPr>
      </w:pPr>
      <w:r w:rsidRPr="00C61AB5">
        <w:rPr>
          <w:b/>
          <w:bCs/>
        </w:rPr>
        <w:lastRenderedPageBreak/>
        <w:t xml:space="preserve">Fig.1 </w:t>
      </w:r>
      <w:r w:rsidR="00C61AB5" w:rsidRPr="00C61AB5">
        <w:rPr>
          <w:b/>
          <w:bCs/>
        </w:rPr>
        <w:t xml:space="preserve">Network-based </w:t>
      </w:r>
      <w:r w:rsidRPr="00C61AB5">
        <w:rPr>
          <w:b/>
          <w:bCs/>
        </w:rPr>
        <w:t>NR CPP</w:t>
      </w:r>
      <w:r w:rsidR="00C126C2" w:rsidRPr="00C61AB5">
        <w:rPr>
          <w:b/>
          <w:bCs/>
        </w:rPr>
        <w:t>.</w:t>
      </w:r>
    </w:p>
    <w:p w14:paraId="63DB4F09" w14:textId="1D439E01" w:rsidR="00B73BAF" w:rsidRDefault="00926063" w:rsidP="00B73BAF">
      <w:r>
        <w:t xml:space="preserve">The NR CPP measurement </w:t>
      </w:r>
      <w:r w:rsidR="00A81D45">
        <w:t xml:space="preserve">received at the Rx reference point </w:t>
      </w:r>
      <w:r>
        <w:t xml:space="preserve">is </w:t>
      </w:r>
      <w:proofErr w:type="spellStart"/>
      <w:r>
        <w:t>signalled</w:t>
      </w:r>
      <w:proofErr w:type="spellEnd"/>
      <w:r>
        <w:t xml:space="preserve"> to the LMF, either via LPP (if the Rx reference point is a UE) or via F1AP and NRPPA (if the Rx reference point is a TRP), </w:t>
      </w:r>
      <w:proofErr w:type="gramStart"/>
      <w:r>
        <w:t>in order to</w:t>
      </w:r>
      <w:proofErr w:type="gramEnd"/>
      <w:r>
        <w:t xml:space="preserve"> calculate the location of the UE.</w:t>
      </w:r>
      <w:r w:rsidR="000119B5">
        <w:t xml:space="preserve"> </w:t>
      </w:r>
      <w:r w:rsidR="00B73BAF">
        <w:t xml:space="preserve">The exact physical layer details </w:t>
      </w:r>
      <w:r w:rsidR="00C126C2">
        <w:t xml:space="preserve">of </w:t>
      </w:r>
      <w:r w:rsidR="002E4152">
        <w:t xml:space="preserve">NR </w:t>
      </w:r>
      <w:r w:rsidR="00C126C2">
        <w:t xml:space="preserve">CPP </w:t>
      </w:r>
      <w:r w:rsidR="008C2B38">
        <w:t>and whether it can be comb</w:t>
      </w:r>
      <w:r w:rsidR="008C12BA">
        <w:t>in</w:t>
      </w:r>
      <w:r w:rsidR="008C2B38">
        <w:t xml:space="preserve">ed with other NR positioning methods (e.g., DL-TDOA, UL-TDOA, Multi-RTT, </w:t>
      </w:r>
      <w:proofErr w:type="spellStart"/>
      <w:r w:rsidR="008C2B38">
        <w:t>etc</w:t>
      </w:r>
      <w:proofErr w:type="spellEnd"/>
      <w:r w:rsidR="008C2B38">
        <w:t xml:space="preserve">) </w:t>
      </w:r>
      <w:r w:rsidR="00B73BAF">
        <w:t xml:space="preserve">will be investigated </w:t>
      </w:r>
      <w:r w:rsidR="00B44E45">
        <w:t>by RAN1</w:t>
      </w:r>
      <w:r w:rsidR="00A96C9B" w:rsidRPr="00A96C9B">
        <w:t xml:space="preserve"> </w:t>
      </w:r>
      <w:r w:rsidR="00A96C9B">
        <w:t>in Rel-18</w:t>
      </w:r>
      <w:r w:rsidR="00B73BAF">
        <w:t xml:space="preserve">. </w:t>
      </w:r>
    </w:p>
    <w:p w14:paraId="4B23881F" w14:textId="794CB454" w:rsidR="001421E3" w:rsidRPr="00A97826" w:rsidRDefault="00A97826" w:rsidP="00B73BAF">
      <w:pPr>
        <w:rPr>
          <w:b/>
          <w:bCs/>
        </w:rPr>
      </w:pPr>
      <w:r w:rsidRPr="00A97826">
        <w:rPr>
          <w:b/>
          <w:bCs/>
        </w:rPr>
        <w:t>Observation</w:t>
      </w:r>
      <w:r w:rsidR="001421E3" w:rsidRPr="00A97826">
        <w:rPr>
          <w:b/>
          <w:bCs/>
        </w:rPr>
        <w:t xml:space="preserve"> 1: A new </w:t>
      </w:r>
      <w:r w:rsidRPr="00A97826">
        <w:rPr>
          <w:b/>
          <w:bCs/>
        </w:rPr>
        <w:t xml:space="preserve">positioning measurement Carrier Phase Positioning (CPP) may be introduced and reported via </w:t>
      </w:r>
      <w:r>
        <w:rPr>
          <w:b/>
          <w:bCs/>
        </w:rPr>
        <w:t xml:space="preserve">F1AP and </w:t>
      </w:r>
      <w:proofErr w:type="spellStart"/>
      <w:r w:rsidRPr="00A97826">
        <w:rPr>
          <w:b/>
          <w:bCs/>
        </w:rPr>
        <w:t>NRPPa</w:t>
      </w:r>
      <w:proofErr w:type="spellEnd"/>
      <w:r w:rsidRPr="00A97826">
        <w:rPr>
          <w:b/>
          <w:bCs/>
        </w:rPr>
        <w:t xml:space="preserve"> for </w:t>
      </w:r>
      <w:r>
        <w:rPr>
          <w:b/>
          <w:bCs/>
        </w:rPr>
        <w:t xml:space="preserve">Rel-18 </w:t>
      </w:r>
      <w:r w:rsidRPr="00A97826">
        <w:rPr>
          <w:b/>
          <w:bCs/>
        </w:rPr>
        <w:t>Positioning accuracy improvement.</w:t>
      </w:r>
    </w:p>
    <w:p w14:paraId="23E1E14E" w14:textId="0DE4A038" w:rsidR="00445176" w:rsidRDefault="00854FE5" w:rsidP="00B73BAF">
      <w:r>
        <w:t>As mentioned above, t</w:t>
      </w:r>
      <w:r w:rsidR="005D7A08">
        <w:t>he reporting of the CPP is done by the Rx reference point</w:t>
      </w:r>
      <w:r w:rsidR="00F130C1">
        <w:t>, which can be a UE or TRP</w:t>
      </w:r>
      <w:r w:rsidR="006C5671">
        <w:t>, whose location is known</w:t>
      </w:r>
      <w:r w:rsidR="00BA1C2C">
        <w:t xml:space="preserve"> in advance</w:t>
      </w:r>
      <w:r w:rsidR="006C5671">
        <w:t xml:space="preserve"> by the network. </w:t>
      </w:r>
      <w:r w:rsidR="0064121C">
        <w:t xml:space="preserve">From a RAN3 </w:t>
      </w:r>
      <w:r w:rsidR="00AF0C70">
        <w:t>perspective in case</w:t>
      </w:r>
      <w:r w:rsidR="00B909D2">
        <w:t xml:space="preserve"> the Rx reference point is </w:t>
      </w:r>
      <w:r w:rsidR="0064121C">
        <w:t xml:space="preserve">a </w:t>
      </w:r>
      <w:r w:rsidR="00B909D2">
        <w:t>TRP</w:t>
      </w:r>
      <w:r w:rsidR="0064121C">
        <w:t xml:space="preserve"> (</w:t>
      </w:r>
      <w:r w:rsidR="00FD761D">
        <w:t>UL NR CPP)</w:t>
      </w:r>
      <w:r w:rsidR="00B909D2">
        <w:t xml:space="preserve">, </w:t>
      </w:r>
      <w:r w:rsidR="001B7CF6">
        <w:t>that is measuring the same signal from the UE as the serving gNB</w:t>
      </w:r>
      <w:r w:rsidR="00445176">
        <w:t>, the support of the Rx reference TRP</w:t>
      </w:r>
      <w:r w:rsidR="00F47E99">
        <w:t xml:space="preserve"> can be realized by </w:t>
      </w:r>
      <w:r w:rsidR="005A2F41">
        <w:t xml:space="preserve">configuring </w:t>
      </w:r>
      <w:r w:rsidR="00616713">
        <w:t>any</w:t>
      </w:r>
      <w:r w:rsidR="00F47E99">
        <w:t xml:space="preserve"> </w:t>
      </w:r>
      <w:r w:rsidR="00D92B68">
        <w:t xml:space="preserve">TRP </w:t>
      </w:r>
      <w:r w:rsidR="00C32988">
        <w:t>in</w:t>
      </w:r>
      <w:r w:rsidR="00852582">
        <w:t xml:space="preserve"> the same NG-RAN</w:t>
      </w:r>
      <w:r w:rsidR="00B73BAF">
        <w:t xml:space="preserve">. </w:t>
      </w:r>
      <w:r w:rsidR="000E07A9">
        <w:t xml:space="preserve">In fact, </w:t>
      </w:r>
      <w:r w:rsidR="00391874">
        <w:t>t</w:t>
      </w:r>
      <w:r w:rsidR="00391874" w:rsidRPr="00391874">
        <w:t xml:space="preserve">he NG-RAN knows best how to direct RF coordination between its </w:t>
      </w:r>
      <w:r w:rsidR="008D0603">
        <w:t xml:space="preserve">controlled </w:t>
      </w:r>
      <w:r w:rsidR="00391874" w:rsidRPr="00391874">
        <w:t xml:space="preserve">TRPs, which already have a known location that can be </w:t>
      </w:r>
      <w:proofErr w:type="spellStart"/>
      <w:r w:rsidR="00391874" w:rsidRPr="00391874">
        <w:t>signalled</w:t>
      </w:r>
      <w:proofErr w:type="spellEnd"/>
      <w:r w:rsidR="00391874" w:rsidRPr="00391874">
        <w:t xml:space="preserve"> by </w:t>
      </w:r>
      <w:proofErr w:type="spellStart"/>
      <w:r w:rsidR="00391874" w:rsidRPr="00391874">
        <w:t>NRPPa</w:t>
      </w:r>
      <w:proofErr w:type="spellEnd"/>
      <w:r w:rsidR="00391874" w:rsidRPr="00391874">
        <w:t xml:space="preserve"> and F1AP (</w:t>
      </w:r>
      <w:r w:rsidR="0028362E">
        <w:t xml:space="preserve">the </w:t>
      </w:r>
      <w:r w:rsidR="00B65147" w:rsidRPr="000B43D5">
        <w:rPr>
          <w:i/>
          <w:iCs/>
        </w:rPr>
        <w:t>Geographical Coordinates</w:t>
      </w:r>
      <w:r w:rsidR="00391874" w:rsidRPr="00391874">
        <w:t xml:space="preserve"> IE). This avoids offloading the RF co-ordination aspect to the LMF, which is undesirable from a design point of view</w:t>
      </w:r>
      <w:r w:rsidR="00E475C5">
        <w:t>.</w:t>
      </w:r>
      <w:r w:rsidR="00CA35E4">
        <w:t xml:space="preserve"> </w:t>
      </w:r>
    </w:p>
    <w:p w14:paraId="51D3ECC8" w14:textId="16E34768" w:rsidR="00E475C5" w:rsidRDefault="00805E31" w:rsidP="00B73BAF">
      <w:pPr>
        <w:rPr>
          <w:b/>
          <w:bCs/>
        </w:rPr>
      </w:pPr>
      <w:r w:rsidRPr="00D81A34">
        <w:rPr>
          <w:b/>
          <w:bCs/>
        </w:rPr>
        <w:t xml:space="preserve">Observation 2: </w:t>
      </w:r>
      <w:r w:rsidR="00A03AF4" w:rsidRPr="00A03AF4">
        <w:rPr>
          <w:b/>
          <w:bCs/>
        </w:rPr>
        <w:t xml:space="preserve">Given that all TRP locations are known and can be signaled over F1AP and </w:t>
      </w:r>
      <w:proofErr w:type="spellStart"/>
      <w:r w:rsidR="00A03AF4" w:rsidRPr="00A03AF4">
        <w:rPr>
          <w:b/>
          <w:bCs/>
        </w:rPr>
        <w:t>NRPPa</w:t>
      </w:r>
      <w:proofErr w:type="spellEnd"/>
      <w:r w:rsidR="00A03AF4" w:rsidRPr="00A03AF4">
        <w:rPr>
          <w:b/>
          <w:bCs/>
        </w:rPr>
        <w:t>, any TRP can be used as a reference TRP.</w:t>
      </w:r>
    </w:p>
    <w:p w14:paraId="1CB7E292" w14:textId="0BE7DDBB" w:rsidR="00D41CAB" w:rsidRPr="00EF2A69" w:rsidRDefault="008D0603" w:rsidP="00B73BAF">
      <w:r w:rsidRPr="000B43D5">
        <w:t>Therefore</w:t>
      </w:r>
      <w:r w:rsidR="00376BE7">
        <w:t>,</w:t>
      </w:r>
      <w:r w:rsidR="00D41CAB" w:rsidRPr="00EF2A69">
        <w:t xml:space="preserve"> such architecture aspects should be considered early in RAN3 </w:t>
      </w:r>
      <w:r w:rsidR="00642B99">
        <w:t xml:space="preserve">to be </w:t>
      </w:r>
      <w:r w:rsidR="00D41CAB" w:rsidRPr="00EF2A69">
        <w:t>discussed in the R-18 SI. It is proposed to consider the below option</w:t>
      </w:r>
      <w:r w:rsidR="00EF2A69" w:rsidRPr="00EF2A69">
        <w:t xml:space="preserve"> for the reference TRP.</w:t>
      </w:r>
    </w:p>
    <w:p w14:paraId="05F23B6D" w14:textId="6FA73B66" w:rsidR="009F5BBB" w:rsidRPr="00D81A34" w:rsidRDefault="009F5BBB" w:rsidP="00B73BAF">
      <w:pPr>
        <w:rPr>
          <w:b/>
          <w:bCs/>
        </w:rPr>
      </w:pPr>
      <w:r>
        <w:rPr>
          <w:b/>
          <w:bCs/>
        </w:rPr>
        <w:t>Proposal 1: NG-RAN controls the reference TRP for UL NR CPP</w:t>
      </w:r>
      <w:r w:rsidR="00376BE7">
        <w:rPr>
          <w:b/>
          <w:bCs/>
        </w:rPr>
        <w:t xml:space="preserve">. </w:t>
      </w:r>
    </w:p>
    <w:p w14:paraId="1DB82695" w14:textId="77777777" w:rsidR="00054101" w:rsidRDefault="00054101" w:rsidP="00054101">
      <w:pPr>
        <w:pStyle w:val="Heading1"/>
      </w:pPr>
      <w:r>
        <w:t>Conclusions and Proposals</w:t>
      </w:r>
    </w:p>
    <w:p w14:paraId="4E819821" w14:textId="77777777" w:rsidR="00EF2A69" w:rsidRPr="00A97826" w:rsidRDefault="00EF2A69" w:rsidP="00EF2A69">
      <w:pPr>
        <w:rPr>
          <w:b/>
          <w:bCs/>
        </w:rPr>
      </w:pPr>
      <w:r w:rsidRPr="00A97826">
        <w:rPr>
          <w:b/>
          <w:bCs/>
        </w:rPr>
        <w:t xml:space="preserve">Observation 1: A new positioning measurement Carrier Phase Positioning (CPP) may be introduced and reported via </w:t>
      </w:r>
      <w:r>
        <w:rPr>
          <w:b/>
          <w:bCs/>
        </w:rPr>
        <w:t xml:space="preserve">F1AP and </w:t>
      </w:r>
      <w:proofErr w:type="spellStart"/>
      <w:r w:rsidRPr="00A97826">
        <w:rPr>
          <w:b/>
          <w:bCs/>
        </w:rPr>
        <w:t>NRPPa</w:t>
      </w:r>
      <w:proofErr w:type="spellEnd"/>
      <w:r w:rsidRPr="00A97826">
        <w:rPr>
          <w:b/>
          <w:bCs/>
        </w:rPr>
        <w:t xml:space="preserve"> for </w:t>
      </w:r>
      <w:r>
        <w:rPr>
          <w:b/>
          <w:bCs/>
        </w:rPr>
        <w:t xml:space="preserve">Rel-18 </w:t>
      </w:r>
      <w:r w:rsidRPr="00A97826">
        <w:rPr>
          <w:b/>
          <w:bCs/>
        </w:rPr>
        <w:t>Positioning accuracy improvement.</w:t>
      </w:r>
    </w:p>
    <w:p w14:paraId="5CB60912" w14:textId="7D9EABD1" w:rsidR="00EF2A69" w:rsidRDefault="00EF2A69" w:rsidP="00EF2A69">
      <w:pPr>
        <w:rPr>
          <w:b/>
          <w:bCs/>
        </w:rPr>
      </w:pPr>
      <w:r w:rsidRPr="00D81A34">
        <w:rPr>
          <w:b/>
          <w:bCs/>
        </w:rPr>
        <w:t xml:space="preserve">Observation 2: </w:t>
      </w:r>
      <w:r w:rsidR="00A03AF4" w:rsidRPr="00A03AF4">
        <w:rPr>
          <w:b/>
          <w:bCs/>
        </w:rPr>
        <w:t xml:space="preserve">Given that all TRP locations are known and can be signaled over F1AP and </w:t>
      </w:r>
      <w:proofErr w:type="spellStart"/>
      <w:r w:rsidR="00A03AF4" w:rsidRPr="00A03AF4">
        <w:rPr>
          <w:b/>
          <w:bCs/>
        </w:rPr>
        <w:t>NRPPa</w:t>
      </w:r>
      <w:proofErr w:type="spellEnd"/>
      <w:r w:rsidR="00A03AF4" w:rsidRPr="00A03AF4">
        <w:rPr>
          <w:b/>
          <w:bCs/>
        </w:rPr>
        <w:t>, any TRP can be used as a reference TRP.</w:t>
      </w:r>
    </w:p>
    <w:p w14:paraId="0AD1E86F" w14:textId="612DC092" w:rsidR="00376BE7" w:rsidRPr="00D81A34" w:rsidRDefault="00376BE7" w:rsidP="00376BE7">
      <w:pPr>
        <w:rPr>
          <w:b/>
          <w:bCs/>
        </w:rPr>
      </w:pPr>
      <w:r>
        <w:rPr>
          <w:b/>
          <w:bCs/>
        </w:rPr>
        <w:t xml:space="preserve">Proposal 1: NG-RAN controls the reference TRP for UL NR CPP. </w:t>
      </w:r>
    </w:p>
    <w:p w14:paraId="030B9D16" w14:textId="77777777" w:rsidR="00CE7BB2" w:rsidRDefault="00CE7BB2" w:rsidP="00CE7BB2">
      <w:pPr>
        <w:pStyle w:val="Heading1"/>
      </w:pPr>
      <w:r>
        <w:t>References</w:t>
      </w:r>
    </w:p>
    <w:p w14:paraId="7F0720D4" w14:textId="284A9380" w:rsidR="0009116D" w:rsidRDefault="0009116D" w:rsidP="0027007D">
      <w:pPr>
        <w:pStyle w:val="Reference"/>
      </w:pPr>
      <w:r w:rsidRPr="0009116D">
        <w:rPr>
          <w:szCs w:val="22"/>
        </w:rPr>
        <w:t>RP-213588, Revised SID on Study on expanded and improved NR positioning,</w:t>
      </w:r>
      <w:r w:rsidR="00F47180">
        <w:rPr>
          <w:szCs w:val="22"/>
        </w:rPr>
        <w:t xml:space="preserve"> </w:t>
      </w:r>
      <w:r w:rsidRPr="0009116D">
        <w:rPr>
          <w:szCs w:val="22"/>
        </w:rPr>
        <w:t>TSG RAN Meeting #94e, Dec. 6 - 17, 2021.</w:t>
      </w:r>
    </w:p>
    <w:sectPr w:rsidR="0009116D" w:rsidSect="002B7C17">
      <w:pgSz w:w="11906" w:h="16838"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7360E"/>
    <w:multiLevelType w:val="hybridMultilevel"/>
    <w:tmpl w:val="2D568546"/>
    <w:lvl w:ilvl="0" w:tplc="EB0A726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0908FB"/>
    <w:multiLevelType w:val="hybridMultilevel"/>
    <w:tmpl w:val="0302BA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F3879A0"/>
    <w:multiLevelType w:val="hybridMultilevel"/>
    <w:tmpl w:val="9148F4D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F32CEB"/>
    <w:multiLevelType w:val="hybridMultilevel"/>
    <w:tmpl w:val="44B44436"/>
    <w:lvl w:ilvl="0" w:tplc="80B2C110">
      <w:start w:val="1"/>
      <w:numFmt w:val="decimal"/>
      <w:lvlText w:val="Q%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55595F"/>
    <w:multiLevelType w:val="hybridMultilevel"/>
    <w:tmpl w:val="9B2EE2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9"/>
  </w:num>
  <w:num w:numId="5">
    <w:abstractNumId w:val="0"/>
  </w:num>
  <w:num w:numId="6">
    <w:abstractNumId w:val="6"/>
  </w:num>
  <w:num w:numId="7">
    <w:abstractNumId w:val="4"/>
  </w:num>
  <w:num w:numId="8">
    <w:abstractNumId w:val="1"/>
  </w:num>
  <w:num w:numId="9">
    <w:abstractNumId w:val="5"/>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43D"/>
    <w:rsid w:val="00002002"/>
    <w:rsid w:val="00006F0A"/>
    <w:rsid w:val="000073C6"/>
    <w:rsid w:val="000119B5"/>
    <w:rsid w:val="000220E6"/>
    <w:rsid w:val="0003089A"/>
    <w:rsid w:val="00040BF2"/>
    <w:rsid w:val="0005292D"/>
    <w:rsid w:val="00054101"/>
    <w:rsid w:val="0009116D"/>
    <w:rsid w:val="00092DCD"/>
    <w:rsid w:val="000971FA"/>
    <w:rsid w:val="000A2803"/>
    <w:rsid w:val="000A3581"/>
    <w:rsid w:val="000B43D5"/>
    <w:rsid w:val="000B481B"/>
    <w:rsid w:val="000C66E5"/>
    <w:rsid w:val="000D20B3"/>
    <w:rsid w:val="000E07A9"/>
    <w:rsid w:val="000E1BB5"/>
    <w:rsid w:val="000E4E24"/>
    <w:rsid w:val="000F1206"/>
    <w:rsid w:val="000F607C"/>
    <w:rsid w:val="0010002E"/>
    <w:rsid w:val="00100ADC"/>
    <w:rsid w:val="00105D69"/>
    <w:rsid w:val="001106EF"/>
    <w:rsid w:val="0011403C"/>
    <w:rsid w:val="00124EBB"/>
    <w:rsid w:val="00130A6A"/>
    <w:rsid w:val="00131AF9"/>
    <w:rsid w:val="001421E3"/>
    <w:rsid w:val="00143C43"/>
    <w:rsid w:val="001562EF"/>
    <w:rsid w:val="0016140A"/>
    <w:rsid w:val="001629DA"/>
    <w:rsid w:val="001653E2"/>
    <w:rsid w:val="00165CBA"/>
    <w:rsid w:val="0017329D"/>
    <w:rsid w:val="0017394F"/>
    <w:rsid w:val="00173ED9"/>
    <w:rsid w:val="00181C79"/>
    <w:rsid w:val="001858CE"/>
    <w:rsid w:val="001920C7"/>
    <w:rsid w:val="00192A6D"/>
    <w:rsid w:val="00193F8F"/>
    <w:rsid w:val="00194E44"/>
    <w:rsid w:val="00197AB5"/>
    <w:rsid w:val="001B7CF6"/>
    <w:rsid w:val="001C0B57"/>
    <w:rsid w:val="001C244F"/>
    <w:rsid w:val="001D00EC"/>
    <w:rsid w:val="001E143E"/>
    <w:rsid w:val="001F2591"/>
    <w:rsid w:val="0020758D"/>
    <w:rsid w:val="00220877"/>
    <w:rsid w:val="00221458"/>
    <w:rsid w:val="00223F26"/>
    <w:rsid w:val="00224B52"/>
    <w:rsid w:val="00232EC3"/>
    <w:rsid w:val="002410B7"/>
    <w:rsid w:val="00245C7C"/>
    <w:rsid w:val="00250AA1"/>
    <w:rsid w:val="00260E19"/>
    <w:rsid w:val="00266C6F"/>
    <w:rsid w:val="00267FF7"/>
    <w:rsid w:val="0027007D"/>
    <w:rsid w:val="00271BEC"/>
    <w:rsid w:val="002772F7"/>
    <w:rsid w:val="00282E45"/>
    <w:rsid w:val="0028362E"/>
    <w:rsid w:val="002859A0"/>
    <w:rsid w:val="002872E7"/>
    <w:rsid w:val="00295BB1"/>
    <w:rsid w:val="0029603A"/>
    <w:rsid w:val="002A0344"/>
    <w:rsid w:val="002A7C86"/>
    <w:rsid w:val="002B0B03"/>
    <w:rsid w:val="002B1DCE"/>
    <w:rsid w:val="002B7C17"/>
    <w:rsid w:val="002C32B8"/>
    <w:rsid w:val="002D4270"/>
    <w:rsid w:val="002D7A2F"/>
    <w:rsid w:val="002E0579"/>
    <w:rsid w:val="002E4152"/>
    <w:rsid w:val="002F3503"/>
    <w:rsid w:val="002F6686"/>
    <w:rsid w:val="00312F2E"/>
    <w:rsid w:val="00332384"/>
    <w:rsid w:val="00336703"/>
    <w:rsid w:val="00341E86"/>
    <w:rsid w:val="0034205A"/>
    <w:rsid w:val="00355E4B"/>
    <w:rsid w:val="00357A56"/>
    <w:rsid w:val="003751D4"/>
    <w:rsid w:val="00376BE7"/>
    <w:rsid w:val="00380A9D"/>
    <w:rsid w:val="0039043D"/>
    <w:rsid w:val="00391874"/>
    <w:rsid w:val="003938C6"/>
    <w:rsid w:val="0039415E"/>
    <w:rsid w:val="003A42A9"/>
    <w:rsid w:val="003A5BC1"/>
    <w:rsid w:val="003A78FE"/>
    <w:rsid w:val="003C078C"/>
    <w:rsid w:val="003C4164"/>
    <w:rsid w:val="003D4843"/>
    <w:rsid w:val="003F61E3"/>
    <w:rsid w:val="003F7F9A"/>
    <w:rsid w:val="0040263F"/>
    <w:rsid w:val="00414099"/>
    <w:rsid w:val="00424EE1"/>
    <w:rsid w:val="00445176"/>
    <w:rsid w:val="00445E75"/>
    <w:rsid w:val="004469E6"/>
    <w:rsid w:val="00450AFF"/>
    <w:rsid w:val="00454C24"/>
    <w:rsid w:val="00462928"/>
    <w:rsid w:val="00464138"/>
    <w:rsid w:val="004646B6"/>
    <w:rsid w:val="0046472C"/>
    <w:rsid w:val="00470FCA"/>
    <w:rsid w:val="0047451A"/>
    <w:rsid w:val="004768D6"/>
    <w:rsid w:val="00477F92"/>
    <w:rsid w:val="0048205A"/>
    <w:rsid w:val="00485CDA"/>
    <w:rsid w:val="004A0CFF"/>
    <w:rsid w:val="004A38EA"/>
    <w:rsid w:val="004A7693"/>
    <w:rsid w:val="004B6194"/>
    <w:rsid w:val="004B6482"/>
    <w:rsid w:val="004C1B8C"/>
    <w:rsid w:val="004C2D23"/>
    <w:rsid w:val="004D3F21"/>
    <w:rsid w:val="004D50DB"/>
    <w:rsid w:val="004D5E2F"/>
    <w:rsid w:val="004E6B21"/>
    <w:rsid w:val="004F3CA7"/>
    <w:rsid w:val="00500D94"/>
    <w:rsid w:val="00502244"/>
    <w:rsid w:val="005072CF"/>
    <w:rsid w:val="00517979"/>
    <w:rsid w:val="005240C3"/>
    <w:rsid w:val="00530E0F"/>
    <w:rsid w:val="0053559C"/>
    <w:rsid w:val="00541B8C"/>
    <w:rsid w:val="0054326B"/>
    <w:rsid w:val="0054700C"/>
    <w:rsid w:val="0055200E"/>
    <w:rsid w:val="0056299E"/>
    <w:rsid w:val="0057375E"/>
    <w:rsid w:val="00581CDB"/>
    <w:rsid w:val="00597FF0"/>
    <w:rsid w:val="005A2F41"/>
    <w:rsid w:val="005A4015"/>
    <w:rsid w:val="005B1D3C"/>
    <w:rsid w:val="005D7A08"/>
    <w:rsid w:val="005E324B"/>
    <w:rsid w:val="005E3719"/>
    <w:rsid w:val="005F74B5"/>
    <w:rsid w:val="00607896"/>
    <w:rsid w:val="00610D57"/>
    <w:rsid w:val="00616713"/>
    <w:rsid w:val="00623E22"/>
    <w:rsid w:val="006265FE"/>
    <w:rsid w:val="00640BE8"/>
    <w:rsid w:val="0064121C"/>
    <w:rsid w:val="00642B99"/>
    <w:rsid w:val="00643219"/>
    <w:rsid w:val="006619A7"/>
    <w:rsid w:val="00671ABA"/>
    <w:rsid w:val="00680239"/>
    <w:rsid w:val="006810E7"/>
    <w:rsid w:val="00693A1F"/>
    <w:rsid w:val="006B6423"/>
    <w:rsid w:val="006C5671"/>
    <w:rsid w:val="006C67B5"/>
    <w:rsid w:val="006E4AB9"/>
    <w:rsid w:val="006F1197"/>
    <w:rsid w:val="006F703A"/>
    <w:rsid w:val="007275C4"/>
    <w:rsid w:val="00742D3E"/>
    <w:rsid w:val="00750B78"/>
    <w:rsid w:val="00751202"/>
    <w:rsid w:val="00761BBA"/>
    <w:rsid w:val="00764F83"/>
    <w:rsid w:val="00770B41"/>
    <w:rsid w:val="0077531F"/>
    <w:rsid w:val="00780811"/>
    <w:rsid w:val="00785352"/>
    <w:rsid w:val="007854D1"/>
    <w:rsid w:val="00787959"/>
    <w:rsid w:val="00796D93"/>
    <w:rsid w:val="007976F7"/>
    <w:rsid w:val="007A41C8"/>
    <w:rsid w:val="007A7F4D"/>
    <w:rsid w:val="007E388B"/>
    <w:rsid w:val="007E460B"/>
    <w:rsid w:val="007F53B2"/>
    <w:rsid w:val="00801F6A"/>
    <w:rsid w:val="008024D5"/>
    <w:rsid w:val="00805E31"/>
    <w:rsid w:val="00822942"/>
    <w:rsid w:val="008235C1"/>
    <w:rsid w:val="00826338"/>
    <w:rsid w:val="00831A7D"/>
    <w:rsid w:val="00833D1C"/>
    <w:rsid w:val="00837671"/>
    <w:rsid w:val="00852582"/>
    <w:rsid w:val="00854FE5"/>
    <w:rsid w:val="0085650D"/>
    <w:rsid w:val="00881F4F"/>
    <w:rsid w:val="00890092"/>
    <w:rsid w:val="008A08B5"/>
    <w:rsid w:val="008A2BA7"/>
    <w:rsid w:val="008A3891"/>
    <w:rsid w:val="008B0A14"/>
    <w:rsid w:val="008B268C"/>
    <w:rsid w:val="008B2FFE"/>
    <w:rsid w:val="008C12BA"/>
    <w:rsid w:val="008C2B38"/>
    <w:rsid w:val="008D0603"/>
    <w:rsid w:val="008D0FF5"/>
    <w:rsid w:val="008E6909"/>
    <w:rsid w:val="008F06C6"/>
    <w:rsid w:val="008F0B86"/>
    <w:rsid w:val="008F1C58"/>
    <w:rsid w:val="008F3338"/>
    <w:rsid w:val="008F3374"/>
    <w:rsid w:val="008F4197"/>
    <w:rsid w:val="009068F5"/>
    <w:rsid w:val="0092083D"/>
    <w:rsid w:val="00920FC6"/>
    <w:rsid w:val="00921A47"/>
    <w:rsid w:val="009222A1"/>
    <w:rsid w:val="00925174"/>
    <w:rsid w:val="00926063"/>
    <w:rsid w:val="0093454D"/>
    <w:rsid w:val="00934993"/>
    <w:rsid w:val="009418BB"/>
    <w:rsid w:val="00943FAD"/>
    <w:rsid w:val="0095171E"/>
    <w:rsid w:val="009575E6"/>
    <w:rsid w:val="00960559"/>
    <w:rsid w:val="0096111C"/>
    <w:rsid w:val="00963161"/>
    <w:rsid w:val="00983CC5"/>
    <w:rsid w:val="009858E5"/>
    <w:rsid w:val="009939B8"/>
    <w:rsid w:val="009A49AE"/>
    <w:rsid w:val="009A6667"/>
    <w:rsid w:val="009C1D96"/>
    <w:rsid w:val="009C39AA"/>
    <w:rsid w:val="009C5EF9"/>
    <w:rsid w:val="009C7887"/>
    <w:rsid w:val="009D1314"/>
    <w:rsid w:val="009D6AD9"/>
    <w:rsid w:val="009E33A1"/>
    <w:rsid w:val="009F4485"/>
    <w:rsid w:val="009F5BBB"/>
    <w:rsid w:val="00A03AF4"/>
    <w:rsid w:val="00A308EB"/>
    <w:rsid w:val="00A30C34"/>
    <w:rsid w:val="00A53EC0"/>
    <w:rsid w:val="00A61EF5"/>
    <w:rsid w:val="00A63743"/>
    <w:rsid w:val="00A666F9"/>
    <w:rsid w:val="00A81D45"/>
    <w:rsid w:val="00A82412"/>
    <w:rsid w:val="00A85261"/>
    <w:rsid w:val="00A94208"/>
    <w:rsid w:val="00A96C9B"/>
    <w:rsid w:val="00A97826"/>
    <w:rsid w:val="00AA7FDE"/>
    <w:rsid w:val="00AB1BB8"/>
    <w:rsid w:val="00AC1356"/>
    <w:rsid w:val="00AC1576"/>
    <w:rsid w:val="00AC58DB"/>
    <w:rsid w:val="00AD1FA2"/>
    <w:rsid w:val="00AD298E"/>
    <w:rsid w:val="00AD58F1"/>
    <w:rsid w:val="00AF0714"/>
    <w:rsid w:val="00AF0C70"/>
    <w:rsid w:val="00AF6194"/>
    <w:rsid w:val="00B16345"/>
    <w:rsid w:val="00B228AB"/>
    <w:rsid w:val="00B23C03"/>
    <w:rsid w:val="00B32952"/>
    <w:rsid w:val="00B35A6E"/>
    <w:rsid w:val="00B414E9"/>
    <w:rsid w:val="00B44412"/>
    <w:rsid w:val="00B44E45"/>
    <w:rsid w:val="00B44EE6"/>
    <w:rsid w:val="00B478CE"/>
    <w:rsid w:val="00B57860"/>
    <w:rsid w:val="00B65147"/>
    <w:rsid w:val="00B73BAF"/>
    <w:rsid w:val="00B83987"/>
    <w:rsid w:val="00B83C17"/>
    <w:rsid w:val="00B84882"/>
    <w:rsid w:val="00B851FA"/>
    <w:rsid w:val="00B909D2"/>
    <w:rsid w:val="00BA1C2C"/>
    <w:rsid w:val="00BA5EE2"/>
    <w:rsid w:val="00BB01FD"/>
    <w:rsid w:val="00BB1937"/>
    <w:rsid w:val="00BB470B"/>
    <w:rsid w:val="00BD523A"/>
    <w:rsid w:val="00BE270A"/>
    <w:rsid w:val="00BF14EC"/>
    <w:rsid w:val="00BF4317"/>
    <w:rsid w:val="00BF4348"/>
    <w:rsid w:val="00C0067B"/>
    <w:rsid w:val="00C04091"/>
    <w:rsid w:val="00C126C2"/>
    <w:rsid w:val="00C16AB3"/>
    <w:rsid w:val="00C17845"/>
    <w:rsid w:val="00C2268A"/>
    <w:rsid w:val="00C24201"/>
    <w:rsid w:val="00C26567"/>
    <w:rsid w:val="00C32988"/>
    <w:rsid w:val="00C364D5"/>
    <w:rsid w:val="00C471AE"/>
    <w:rsid w:val="00C61AB5"/>
    <w:rsid w:val="00C8038C"/>
    <w:rsid w:val="00C845C3"/>
    <w:rsid w:val="00C916B9"/>
    <w:rsid w:val="00C95F2E"/>
    <w:rsid w:val="00C962B8"/>
    <w:rsid w:val="00CA35E4"/>
    <w:rsid w:val="00CB1C04"/>
    <w:rsid w:val="00CB2899"/>
    <w:rsid w:val="00CB392A"/>
    <w:rsid w:val="00CB6D6E"/>
    <w:rsid w:val="00CB769D"/>
    <w:rsid w:val="00CC6274"/>
    <w:rsid w:val="00CD3658"/>
    <w:rsid w:val="00CD711E"/>
    <w:rsid w:val="00CE2A33"/>
    <w:rsid w:val="00CE7BB2"/>
    <w:rsid w:val="00CE7C23"/>
    <w:rsid w:val="00CF0FAC"/>
    <w:rsid w:val="00CF345E"/>
    <w:rsid w:val="00D0125C"/>
    <w:rsid w:val="00D13ED9"/>
    <w:rsid w:val="00D231E5"/>
    <w:rsid w:val="00D31A40"/>
    <w:rsid w:val="00D40E10"/>
    <w:rsid w:val="00D41CAB"/>
    <w:rsid w:val="00D4344C"/>
    <w:rsid w:val="00D5062B"/>
    <w:rsid w:val="00D506B9"/>
    <w:rsid w:val="00D5416B"/>
    <w:rsid w:val="00D71079"/>
    <w:rsid w:val="00D7226C"/>
    <w:rsid w:val="00D81A34"/>
    <w:rsid w:val="00D904F3"/>
    <w:rsid w:val="00D92B68"/>
    <w:rsid w:val="00D93AA2"/>
    <w:rsid w:val="00D95D06"/>
    <w:rsid w:val="00D9605A"/>
    <w:rsid w:val="00D96F4E"/>
    <w:rsid w:val="00DC63CE"/>
    <w:rsid w:val="00DD142F"/>
    <w:rsid w:val="00DD271B"/>
    <w:rsid w:val="00DE2E30"/>
    <w:rsid w:val="00DF02FC"/>
    <w:rsid w:val="00DF4AFF"/>
    <w:rsid w:val="00E026FB"/>
    <w:rsid w:val="00E06B94"/>
    <w:rsid w:val="00E07B5D"/>
    <w:rsid w:val="00E1033D"/>
    <w:rsid w:val="00E279D9"/>
    <w:rsid w:val="00E27C81"/>
    <w:rsid w:val="00E3296B"/>
    <w:rsid w:val="00E42AE1"/>
    <w:rsid w:val="00E475C5"/>
    <w:rsid w:val="00E64ED1"/>
    <w:rsid w:val="00E67054"/>
    <w:rsid w:val="00E774B5"/>
    <w:rsid w:val="00E8347F"/>
    <w:rsid w:val="00E86D42"/>
    <w:rsid w:val="00E87441"/>
    <w:rsid w:val="00E945BC"/>
    <w:rsid w:val="00EA675F"/>
    <w:rsid w:val="00EC06FF"/>
    <w:rsid w:val="00EC1BEA"/>
    <w:rsid w:val="00EC1DB8"/>
    <w:rsid w:val="00EC35D2"/>
    <w:rsid w:val="00ED2083"/>
    <w:rsid w:val="00ED22D9"/>
    <w:rsid w:val="00EE5CF9"/>
    <w:rsid w:val="00EE65D5"/>
    <w:rsid w:val="00EE6DB9"/>
    <w:rsid w:val="00EF2A69"/>
    <w:rsid w:val="00EF3F78"/>
    <w:rsid w:val="00EF4D59"/>
    <w:rsid w:val="00EF693E"/>
    <w:rsid w:val="00EF75B7"/>
    <w:rsid w:val="00F04EEB"/>
    <w:rsid w:val="00F130C1"/>
    <w:rsid w:val="00F13FC8"/>
    <w:rsid w:val="00F204A1"/>
    <w:rsid w:val="00F2298A"/>
    <w:rsid w:val="00F315AA"/>
    <w:rsid w:val="00F33556"/>
    <w:rsid w:val="00F41909"/>
    <w:rsid w:val="00F47180"/>
    <w:rsid w:val="00F47E99"/>
    <w:rsid w:val="00F47F3F"/>
    <w:rsid w:val="00F55750"/>
    <w:rsid w:val="00F565E9"/>
    <w:rsid w:val="00F6489D"/>
    <w:rsid w:val="00F75284"/>
    <w:rsid w:val="00F77169"/>
    <w:rsid w:val="00F82209"/>
    <w:rsid w:val="00F83A72"/>
    <w:rsid w:val="00F93A7D"/>
    <w:rsid w:val="00F9478C"/>
    <w:rsid w:val="00F970AF"/>
    <w:rsid w:val="00FA120E"/>
    <w:rsid w:val="00FA27D6"/>
    <w:rsid w:val="00FB09B4"/>
    <w:rsid w:val="00FC2A5C"/>
    <w:rsid w:val="00FC46EE"/>
    <w:rsid w:val="00FC4CCE"/>
    <w:rsid w:val="00FC6C8B"/>
    <w:rsid w:val="00FC7676"/>
    <w:rsid w:val="00FD761D"/>
    <w:rsid w:val="00FE154C"/>
    <w:rsid w:val="00FE34C9"/>
    <w:rsid w:val="00FF0EB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B3A6F"/>
  <w15:chartTrackingRefBased/>
  <w15:docId w15:val="{8DA6837E-A5BD-47DA-A0C9-6A78233C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B99"/>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CE7BB2"/>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CE7BB2"/>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CE7BB2"/>
    <w:pPr>
      <w:numPr>
        <w:ilvl w:val="2"/>
      </w:numPr>
      <w:spacing w:before="120" w:after="60"/>
      <w:outlineLvl w:val="2"/>
    </w:pPr>
    <w:rPr>
      <w:bCs/>
      <w:sz w:val="28"/>
      <w:szCs w:val="26"/>
    </w:rPr>
  </w:style>
  <w:style w:type="paragraph" w:styleId="Heading4">
    <w:name w:val="heading 4"/>
    <w:basedOn w:val="Heading3"/>
    <w:next w:val="Normal"/>
    <w:link w:val="Heading4Char"/>
    <w:qFormat/>
    <w:rsid w:val="00CE7BB2"/>
    <w:pPr>
      <w:numPr>
        <w:ilvl w:val="3"/>
      </w:numPr>
      <w:spacing w:before="240"/>
      <w:outlineLvl w:val="3"/>
    </w:pPr>
    <w:rPr>
      <w:bCs w:val="0"/>
      <w:sz w:val="24"/>
      <w:szCs w:val="28"/>
    </w:rPr>
  </w:style>
  <w:style w:type="paragraph" w:styleId="Heading5">
    <w:name w:val="heading 5"/>
    <w:basedOn w:val="Heading4"/>
    <w:next w:val="Normal"/>
    <w:link w:val="Heading5Char"/>
    <w:qFormat/>
    <w:rsid w:val="00CE7BB2"/>
    <w:pPr>
      <w:numPr>
        <w:ilvl w:val="4"/>
      </w:numPr>
      <w:outlineLvl w:val="4"/>
    </w:pPr>
    <w:rPr>
      <w:bCs/>
      <w:iCs w:val="0"/>
      <w:sz w:val="22"/>
      <w:szCs w:val="26"/>
    </w:rPr>
  </w:style>
  <w:style w:type="paragraph" w:styleId="Heading6">
    <w:name w:val="heading 6"/>
    <w:basedOn w:val="Normal"/>
    <w:next w:val="Normal"/>
    <w:link w:val="Heading6Char"/>
    <w:qFormat/>
    <w:rsid w:val="00CE7B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CE7BB2"/>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CE7BB2"/>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CE7B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BB2"/>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CE7BB2"/>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CE7BB2"/>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CE7BB2"/>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CE7BB2"/>
    <w:rPr>
      <w:rFonts w:ascii="Arial" w:eastAsia="MS Mincho" w:hAnsi="Arial" w:cs="Arial"/>
      <w:bCs/>
      <w:szCs w:val="26"/>
      <w:lang w:val="en-US" w:eastAsia="ja-JP"/>
    </w:rPr>
  </w:style>
  <w:style w:type="character" w:customStyle="1" w:styleId="Heading6Char">
    <w:name w:val="Heading 6 Char"/>
    <w:basedOn w:val="DefaultParagraphFont"/>
    <w:link w:val="Heading6"/>
    <w:rsid w:val="00CE7BB2"/>
    <w:rPr>
      <w:rFonts w:ascii="Arial" w:eastAsia="MS Mincho" w:hAnsi="Arial" w:cs="Times New Roman"/>
      <w:bCs/>
      <w:lang w:val="en-US" w:eastAsia="ja-JP"/>
    </w:rPr>
  </w:style>
  <w:style w:type="character" w:customStyle="1" w:styleId="Heading7Char">
    <w:name w:val="Heading 7 Char"/>
    <w:basedOn w:val="DefaultParagraphFont"/>
    <w:link w:val="Heading7"/>
    <w:rsid w:val="00CE7BB2"/>
    <w:rPr>
      <w:rFonts w:ascii="Arial" w:eastAsia="MS Mincho" w:hAnsi="Arial" w:cs="Times New Roman"/>
      <w:szCs w:val="24"/>
      <w:lang w:val="en-US" w:eastAsia="ja-JP"/>
    </w:rPr>
  </w:style>
  <w:style w:type="character" w:customStyle="1" w:styleId="Heading8Char">
    <w:name w:val="Heading 8 Char"/>
    <w:basedOn w:val="DefaultParagraphFont"/>
    <w:link w:val="Heading8"/>
    <w:rsid w:val="00CE7B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CE7BB2"/>
    <w:rPr>
      <w:rFonts w:ascii="Arial" w:eastAsia="MS Mincho" w:hAnsi="Arial" w:cs="Arial"/>
      <w:lang w:val="en-US" w:eastAsia="ja-JP"/>
    </w:rPr>
  </w:style>
  <w:style w:type="paragraph" w:customStyle="1" w:styleId="3GPPHeader">
    <w:name w:val="3GPP_Header"/>
    <w:basedOn w:val="Normal"/>
    <w:rsid w:val="00CE7BB2"/>
    <w:pPr>
      <w:tabs>
        <w:tab w:val="left" w:pos="1701"/>
        <w:tab w:val="right" w:pos="9639"/>
      </w:tabs>
      <w:spacing w:after="240"/>
    </w:pPr>
    <w:rPr>
      <w:b/>
      <w:sz w:val="24"/>
    </w:rPr>
  </w:style>
  <w:style w:type="paragraph" w:customStyle="1" w:styleId="Reference">
    <w:name w:val="Reference"/>
    <w:basedOn w:val="Normal"/>
    <w:rsid w:val="00CE7BB2"/>
    <w:pPr>
      <w:numPr>
        <w:numId w:val="2"/>
      </w:numPr>
      <w:tabs>
        <w:tab w:val="left" w:pos="1701"/>
      </w:tabs>
    </w:pPr>
  </w:style>
  <w:style w:type="paragraph" w:customStyle="1" w:styleId="TAL">
    <w:name w:val="TAL"/>
    <w:basedOn w:val="Normal"/>
    <w:link w:val="TALChar"/>
    <w:rsid w:val="00CE7BB2"/>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CE7BB2"/>
    <w:rPr>
      <w:rFonts w:ascii="Arial" w:eastAsia="Times New Roman" w:hAnsi="Arial" w:cs="Times New Roman"/>
      <w:sz w:val="18"/>
      <w:szCs w:val="20"/>
      <w:lang w:val="en-GB"/>
    </w:rPr>
  </w:style>
  <w:style w:type="paragraph" w:styleId="Header">
    <w:name w:val="header"/>
    <w:basedOn w:val="Normal"/>
    <w:link w:val="HeaderChar"/>
    <w:semiHidden/>
    <w:rsid w:val="00826338"/>
    <w:pPr>
      <w:tabs>
        <w:tab w:val="center" w:pos="4153"/>
        <w:tab w:val="right" w:pos="8306"/>
      </w:tabs>
      <w:spacing w:after="0"/>
    </w:pPr>
    <w:rPr>
      <w:rFonts w:eastAsiaTheme="minorEastAsia"/>
      <w:sz w:val="20"/>
      <w:szCs w:val="20"/>
      <w:lang w:val="en-GB" w:eastAsia="en-US"/>
    </w:rPr>
  </w:style>
  <w:style w:type="character" w:customStyle="1" w:styleId="HeaderChar">
    <w:name w:val="Header Char"/>
    <w:basedOn w:val="DefaultParagraphFont"/>
    <w:link w:val="Header"/>
    <w:semiHidden/>
    <w:rsid w:val="00826338"/>
    <w:rPr>
      <w:rFonts w:ascii="Times New Roman" w:eastAsiaTheme="minorEastAsia" w:hAnsi="Times New Roman" w:cs="Times New Roman"/>
      <w:sz w:val="20"/>
      <w:szCs w:val="20"/>
      <w:lang w:val="en-GB"/>
    </w:rPr>
  </w:style>
  <w:style w:type="paragraph" w:customStyle="1" w:styleId="B1">
    <w:name w:val="B1"/>
    <w:basedOn w:val="Normal"/>
    <w:link w:val="B1Char1"/>
    <w:qFormat/>
    <w:rsid w:val="00826338"/>
    <w:pPr>
      <w:spacing w:after="0"/>
      <w:ind w:left="567" w:hanging="567"/>
      <w:jc w:val="both"/>
    </w:pPr>
    <w:rPr>
      <w:rFonts w:ascii="Arial" w:eastAsiaTheme="minorEastAsia" w:hAnsi="Arial"/>
      <w:sz w:val="20"/>
      <w:szCs w:val="20"/>
      <w:lang w:val="en-GB" w:eastAsia="en-US"/>
    </w:rPr>
  </w:style>
  <w:style w:type="character" w:styleId="Hyperlink">
    <w:name w:val="Hyperlink"/>
    <w:uiPriority w:val="99"/>
    <w:unhideWhenUsed/>
    <w:rsid w:val="00826338"/>
    <w:rPr>
      <w:color w:val="0000FF"/>
      <w:u w:val="single"/>
    </w:rPr>
  </w:style>
  <w:style w:type="character" w:customStyle="1" w:styleId="B1Char1">
    <w:name w:val="B1 Char1"/>
    <w:link w:val="B1"/>
    <w:rsid w:val="00826338"/>
    <w:rPr>
      <w:rFonts w:ascii="Arial" w:eastAsiaTheme="minorEastAsia" w:hAnsi="Arial" w:cs="Times New Roman"/>
      <w:sz w:val="20"/>
      <w:szCs w:val="20"/>
      <w:lang w:val="en-GB"/>
    </w:rPr>
  </w:style>
  <w:style w:type="table" w:styleId="TableGrid">
    <w:name w:val="Table Grid"/>
    <w:basedOn w:val="TableNormal"/>
    <w:uiPriority w:val="39"/>
    <w:rsid w:val="00826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5D69"/>
    <w:pPr>
      <w:ind w:left="720"/>
      <w:contextualSpacing/>
    </w:pPr>
  </w:style>
  <w:style w:type="paragraph" w:customStyle="1" w:styleId="TAH">
    <w:name w:val="TAH"/>
    <w:basedOn w:val="Normal"/>
    <w:link w:val="TAHChar"/>
    <w:rsid w:val="00CB769D"/>
    <w:pPr>
      <w:keepNext/>
      <w:keepLines/>
      <w:overflowPunct w:val="0"/>
      <w:autoSpaceDE w:val="0"/>
      <w:autoSpaceDN w:val="0"/>
      <w:adjustRightInd w:val="0"/>
      <w:spacing w:after="0"/>
      <w:jc w:val="center"/>
      <w:textAlignment w:val="baseline"/>
    </w:pPr>
    <w:rPr>
      <w:rFonts w:ascii="Arial" w:eastAsia="Times New Roman" w:hAnsi="Arial"/>
      <w:b/>
      <w:sz w:val="18"/>
      <w:szCs w:val="20"/>
      <w:lang w:val="en-GB" w:eastAsia="ko-KR"/>
    </w:rPr>
  </w:style>
  <w:style w:type="character" w:customStyle="1" w:styleId="TAHChar">
    <w:name w:val="TAH Char"/>
    <w:link w:val="TAH"/>
    <w:qFormat/>
    <w:rsid w:val="00CB769D"/>
    <w:rPr>
      <w:rFonts w:ascii="Arial" w:eastAsia="Times New Roman" w:hAnsi="Arial" w:cs="Times New Roman"/>
      <w:b/>
      <w:sz w:val="18"/>
      <w:szCs w:val="20"/>
      <w:lang w:val="en-GB" w:eastAsia="ko-KR"/>
    </w:rPr>
  </w:style>
  <w:style w:type="paragraph" w:styleId="NormalWeb">
    <w:name w:val="Normal (Web)"/>
    <w:basedOn w:val="Normal"/>
    <w:uiPriority w:val="99"/>
    <w:semiHidden/>
    <w:unhideWhenUsed/>
    <w:rsid w:val="00A666F9"/>
    <w:pPr>
      <w:spacing w:before="100" w:beforeAutospacing="1" w:after="100" w:afterAutospacing="1"/>
    </w:pPr>
    <w:rPr>
      <w:rFonts w:eastAsia="Times New Roman"/>
      <w:sz w:val="24"/>
      <w:lang w:val="sv-SE" w:eastAsia="sv-SE"/>
    </w:rPr>
  </w:style>
  <w:style w:type="paragraph" w:customStyle="1" w:styleId="TF">
    <w:name w:val="TF"/>
    <w:aliases w:val="left"/>
    <w:basedOn w:val="TH"/>
    <w:link w:val="TFZchn"/>
    <w:rsid w:val="002772F7"/>
    <w:pPr>
      <w:keepNext w:val="0"/>
      <w:spacing w:before="0" w:after="240"/>
    </w:pPr>
  </w:style>
  <w:style w:type="paragraph" w:customStyle="1" w:styleId="TH">
    <w:name w:val="TH"/>
    <w:basedOn w:val="Normal"/>
    <w:link w:val="THChar"/>
    <w:rsid w:val="002772F7"/>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TAR">
    <w:name w:val="TAR"/>
    <w:basedOn w:val="TAL"/>
    <w:rsid w:val="002772F7"/>
    <w:pPr>
      <w:jc w:val="right"/>
    </w:pPr>
  </w:style>
  <w:style w:type="character" w:customStyle="1" w:styleId="THChar">
    <w:name w:val="TH Char"/>
    <w:link w:val="TH"/>
    <w:rsid w:val="002772F7"/>
    <w:rPr>
      <w:rFonts w:ascii="Arial" w:eastAsia="MS Mincho" w:hAnsi="Arial" w:cs="Times New Roman"/>
      <w:b/>
      <w:sz w:val="20"/>
      <w:szCs w:val="20"/>
      <w:lang w:val="en-GB"/>
    </w:rPr>
  </w:style>
  <w:style w:type="character" w:customStyle="1" w:styleId="TFZchn">
    <w:name w:val="TF Zchn"/>
    <w:link w:val="TF"/>
    <w:rsid w:val="002772F7"/>
    <w:rPr>
      <w:rFonts w:ascii="Arial" w:eastAsia="MS Mincho" w:hAnsi="Arial" w:cs="Times New Roman"/>
      <w:b/>
      <w:sz w:val="20"/>
      <w:szCs w:val="20"/>
      <w:lang w:val="en-GB"/>
    </w:rPr>
  </w:style>
  <w:style w:type="character" w:styleId="FollowedHyperlink">
    <w:name w:val="FollowedHyperlink"/>
    <w:basedOn w:val="DefaultParagraphFont"/>
    <w:uiPriority w:val="99"/>
    <w:semiHidden/>
    <w:unhideWhenUsed/>
    <w:rsid w:val="0011403C"/>
    <w:rPr>
      <w:color w:val="954F72" w:themeColor="followedHyperlink"/>
      <w:u w:val="single"/>
    </w:rPr>
  </w:style>
  <w:style w:type="character" w:styleId="CommentReference">
    <w:name w:val="annotation reference"/>
    <w:basedOn w:val="DefaultParagraphFont"/>
    <w:uiPriority w:val="99"/>
    <w:semiHidden/>
    <w:unhideWhenUsed/>
    <w:rsid w:val="00A82412"/>
    <w:rPr>
      <w:sz w:val="16"/>
      <w:szCs w:val="16"/>
    </w:rPr>
  </w:style>
  <w:style w:type="paragraph" w:styleId="CommentText">
    <w:name w:val="annotation text"/>
    <w:basedOn w:val="Normal"/>
    <w:link w:val="CommentTextChar"/>
    <w:uiPriority w:val="99"/>
    <w:semiHidden/>
    <w:unhideWhenUsed/>
    <w:rsid w:val="00A82412"/>
    <w:rPr>
      <w:sz w:val="20"/>
      <w:szCs w:val="20"/>
    </w:rPr>
  </w:style>
  <w:style w:type="character" w:customStyle="1" w:styleId="CommentTextChar">
    <w:name w:val="Comment Text Char"/>
    <w:basedOn w:val="DefaultParagraphFont"/>
    <w:link w:val="CommentText"/>
    <w:uiPriority w:val="99"/>
    <w:semiHidden/>
    <w:rsid w:val="00A82412"/>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82412"/>
    <w:rPr>
      <w:b/>
      <w:bCs/>
    </w:rPr>
  </w:style>
  <w:style w:type="character" w:customStyle="1" w:styleId="CommentSubjectChar">
    <w:name w:val="Comment Subject Char"/>
    <w:basedOn w:val="CommentTextChar"/>
    <w:link w:val="CommentSubject"/>
    <w:uiPriority w:val="99"/>
    <w:semiHidden/>
    <w:rsid w:val="00A82412"/>
    <w:rPr>
      <w:rFonts w:ascii="Times New Roman" w:eastAsia="MS Mincho" w:hAnsi="Times New Roman" w:cs="Times New Roman"/>
      <w:b/>
      <w:bCs/>
      <w:sz w:val="20"/>
      <w:szCs w:val="20"/>
      <w:lang w:val="en-US" w:eastAsia="ja-JP"/>
    </w:rPr>
  </w:style>
  <w:style w:type="paragraph" w:styleId="Caption">
    <w:name w:val="caption"/>
    <w:basedOn w:val="Normal"/>
    <w:next w:val="Normal"/>
    <w:unhideWhenUsed/>
    <w:qFormat/>
    <w:rsid w:val="000541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882549">
      <w:bodyDiv w:val="1"/>
      <w:marLeft w:val="0"/>
      <w:marRight w:val="0"/>
      <w:marTop w:val="0"/>
      <w:marBottom w:val="0"/>
      <w:divBdr>
        <w:top w:val="none" w:sz="0" w:space="0" w:color="auto"/>
        <w:left w:val="none" w:sz="0" w:space="0" w:color="auto"/>
        <w:bottom w:val="none" w:sz="0" w:space="0" w:color="auto"/>
        <w:right w:val="none" w:sz="0" w:space="0" w:color="auto"/>
      </w:divBdr>
    </w:div>
    <w:div w:id="979458288">
      <w:bodyDiv w:val="1"/>
      <w:marLeft w:val="0"/>
      <w:marRight w:val="0"/>
      <w:marTop w:val="0"/>
      <w:marBottom w:val="0"/>
      <w:divBdr>
        <w:top w:val="none" w:sz="0" w:space="0" w:color="auto"/>
        <w:left w:val="none" w:sz="0" w:space="0" w:color="auto"/>
        <w:bottom w:val="none" w:sz="0" w:space="0" w:color="auto"/>
        <w:right w:val="none" w:sz="0" w:space="0" w:color="auto"/>
      </w:divBdr>
    </w:div>
    <w:div w:id="1324577693">
      <w:bodyDiv w:val="1"/>
      <w:marLeft w:val="0"/>
      <w:marRight w:val="0"/>
      <w:marTop w:val="0"/>
      <w:marBottom w:val="0"/>
      <w:divBdr>
        <w:top w:val="none" w:sz="0" w:space="0" w:color="auto"/>
        <w:left w:val="none" w:sz="0" w:space="0" w:color="auto"/>
        <w:bottom w:val="none" w:sz="0" w:space="0" w:color="auto"/>
        <w:right w:val="none" w:sz="0" w:space="0" w:color="auto"/>
      </w:divBdr>
    </w:div>
    <w:div w:id="1325814665">
      <w:bodyDiv w:val="1"/>
      <w:marLeft w:val="0"/>
      <w:marRight w:val="0"/>
      <w:marTop w:val="0"/>
      <w:marBottom w:val="0"/>
      <w:divBdr>
        <w:top w:val="none" w:sz="0" w:space="0" w:color="auto"/>
        <w:left w:val="none" w:sz="0" w:space="0" w:color="auto"/>
        <w:bottom w:val="none" w:sz="0" w:space="0" w:color="auto"/>
        <w:right w:val="none" w:sz="0" w:space="0" w:color="auto"/>
      </w:divBdr>
    </w:div>
    <w:div w:id="1650790130">
      <w:bodyDiv w:val="1"/>
      <w:marLeft w:val="0"/>
      <w:marRight w:val="0"/>
      <w:marTop w:val="0"/>
      <w:marBottom w:val="0"/>
      <w:divBdr>
        <w:top w:val="none" w:sz="0" w:space="0" w:color="auto"/>
        <w:left w:val="none" w:sz="0" w:space="0" w:color="auto"/>
        <w:bottom w:val="none" w:sz="0" w:space="0" w:color="auto"/>
        <w:right w:val="none" w:sz="0" w:space="0" w:color="auto"/>
      </w:divBdr>
    </w:div>
    <w:div w:id="207030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B85E26-AA74-417D-9D46-5248698B7E15}">
  <ds:schemaRefs>
    <ds:schemaRef ds:uri="http://schemas.openxmlformats.org/officeDocument/2006/bibliography"/>
  </ds:schemaRefs>
</ds:datastoreItem>
</file>

<file path=customXml/itemProps2.xml><?xml version="1.0" encoding="utf-8"?>
<ds:datastoreItem xmlns:ds="http://schemas.openxmlformats.org/officeDocument/2006/customXml" ds:itemID="{E4D02E89-7E4A-4B9F-84B7-F40B9623A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69489-819A-4C85-893A-1866B3E66473}">
  <ds:schemaRefs>
    <ds:schemaRef ds:uri="http://schemas.microsoft.com/sharepoint/v3/contenttype/forms"/>
  </ds:schemaRefs>
</ds:datastoreItem>
</file>

<file path=customXml/itemProps4.xml><?xml version="1.0" encoding="utf-8"?>
<ds:datastoreItem xmlns:ds="http://schemas.openxmlformats.org/officeDocument/2006/customXml" ds:itemID="{17F088E8-024D-41B5-BD04-522D2FBC103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2</Pages>
  <Words>630</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Links>
    <vt:vector size="6" baseType="variant">
      <vt:variant>
        <vt:i4>65548</vt:i4>
      </vt:variant>
      <vt:variant>
        <vt:i4>3</vt:i4>
      </vt:variant>
      <vt:variant>
        <vt:i4>0</vt:i4>
      </vt:variant>
      <vt:variant>
        <vt:i4>5</vt:i4>
      </vt:variant>
      <vt:variant>
        <vt:lpwstr>https://portal.3gpp.org/desktopmodules/Specifications/SpecificationDetails.aspx?specificationId=3996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Rappoteur2</dc:creator>
  <cp:keywords/>
  <dc:description/>
  <cp:lastModifiedBy>Ericsson</cp:lastModifiedBy>
  <cp:revision>420</cp:revision>
  <dcterms:created xsi:type="dcterms:W3CDTF">2022-06-23T01:35:00Z</dcterms:created>
  <dcterms:modified xsi:type="dcterms:W3CDTF">2022-08-08T20:29:00Z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